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2B" w:rsidRDefault="0014532B" w:rsidP="0014532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8</w:t>
      </w:r>
    </w:p>
    <w:p w:rsidR="0014532B" w:rsidRDefault="0014532B" w:rsidP="0014532B">
      <w:pPr>
        <w:ind w:left="5245"/>
        <w:jc w:val="center"/>
        <w:rPr>
          <w:sz w:val="28"/>
          <w:szCs w:val="28"/>
        </w:rPr>
      </w:pPr>
    </w:p>
    <w:p w:rsidR="0014532B" w:rsidRDefault="0014532B" w:rsidP="0014532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4532B" w:rsidRDefault="0014532B" w:rsidP="0014532B">
      <w:pPr>
        <w:tabs>
          <w:tab w:val="left" w:pos="7935"/>
        </w:tabs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532B" w:rsidRDefault="0014532B" w:rsidP="0014532B">
      <w:pPr>
        <w:ind w:left="5245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приказом МБУДО «ДШИ «Фольклорная» города Кирова</w:t>
      </w:r>
    </w:p>
    <w:p w:rsidR="0014532B" w:rsidRDefault="0014532B" w:rsidP="0014532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 20 __ г.  № _____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в</w:t>
      </w:r>
    </w:p>
    <w:p w:rsidR="00A659D6" w:rsidRDefault="0014532B" w:rsidP="00A659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МБУДО «ДШИ «Фольклорная» города Кирова </w:t>
      </w:r>
      <w:r w:rsidR="00A659D6" w:rsidRPr="00A659D6">
        <w:rPr>
          <w:b/>
          <w:i/>
          <w:sz w:val="28"/>
          <w:szCs w:val="28"/>
        </w:rPr>
        <w:t xml:space="preserve"> </w:t>
      </w:r>
    </w:p>
    <w:p w:rsidR="0014532B" w:rsidRPr="00A659D6" w:rsidRDefault="0014532B" w:rsidP="00A659D6">
      <w:pPr>
        <w:jc w:val="center"/>
        <w:rPr>
          <w:b/>
          <w:i/>
          <w:sz w:val="28"/>
          <w:szCs w:val="28"/>
        </w:rPr>
      </w:pPr>
    </w:p>
    <w:p w:rsidR="00A659D6" w:rsidRDefault="001E5EEE" w:rsidP="0014532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Pr="00100342">
        <w:rPr>
          <w:rFonts w:eastAsiaTheme="minorHAnsi"/>
          <w:i/>
          <w:color w:val="000000"/>
          <w:sz w:val="28"/>
          <w:szCs w:val="28"/>
          <w:lang w:eastAsia="en-US"/>
        </w:rPr>
        <w:t>(наименование учреждения (организации)</w:t>
      </w:r>
      <w:r w:rsidR="0014532B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Настоящее Положение об оценке коррупционных рисков в 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МБУДО «ДШИ «Фольклорная» города Кирова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 –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4532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14532B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14532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lastRenderedPageBreak/>
        <w:t>2.3. Этапы проведения оценки коррупционных рисков:</w:t>
      </w:r>
    </w:p>
    <w:p w:rsidR="00100342" w:rsidRPr="00B37620" w:rsidRDefault="009E7AC5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коррупционного правонарушения (потенциально коррупциогенные должности);</w:t>
      </w:r>
    </w:p>
    <w:p w:rsidR="00100342" w:rsidRPr="00B37620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lastRenderedPageBreak/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14532B">
      <w:pPr>
        <w:autoSpaceDE w:val="0"/>
        <w:autoSpaceDN w:val="0"/>
        <w:adjustRightInd w:val="0"/>
        <w:ind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1453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="001453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1453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14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14532B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14532B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14532B">
      <w:headerReference w:type="default" r:id="rId7"/>
      <w:footerReference w:type="default" r:id="rId8"/>
      <w:footnotePr>
        <w:numFmt w:val="chicago"/>
      </w:footnotePr>
      <w:pgSz w:w="11906" w:h="16838"/>
      <w:pgMar w:top="1134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F0" w:rsidRDefault="00DD00F0" w:rsidP="00072C5F">
      <w:r>
        <w:separator/>
      </w:r>
    </w:p>
  </w:endnote>
  <w:endnote w:type="continuationSeparator" w:id="1">
    <w:p w:rsidR="00DD00F0" w:rsidRDefault="00DD00F0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F0" w:rsidRDefault="00DD00F0" w:rsidP="00072C5F">
      <w:r>
        <w:separator/>
      </w:r>
    </w:p>
  </w:footnote>
  <w:footnote w:type="continuationSeparator" w:id="1">
    <w:p w:rsidR="00DD00F0" w:rsidRDefault="00DD00F0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Content>
      <w:p w:rsidR="009B33E9" w:rsidRDefault="00615BC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14532B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32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15BC7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4E5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0F0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AEA4-C633-4ACF-9007-AD61E53E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денис куклин</cp:lastModifiedBy>
  <cp:revision>2</cp:revision>
  <cp:lastPrinted>2023-12-25T09:54:00Z</cp:lastPrinted>
  <dcterms:created xsi:type="dcterms:W3CDTF">2024-04-02T08:11:00Z</dcterms:created>
  <dcterms:modified xsi:type="dcterms:W3CDTF">2024-04-02T08:11:00Z</dcterms:modified>
</cp:coreProperties>
</file>